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b w:val="1"/>
          <w:sz w:val="28"/>
          <w:szCs w:val="28"/>
        </w:rPr>
      </w:pPr>
      <w:r w:rsidDel="00000000" w:rsidR="00000000" w:rsidRPr="00000000">
        <w:rPr>
          <w:b w:val="1"/>
          <w:sz w:val="28"/>
          <w:szCs w:val="28"/>
          <w:rtl w:val="0"/>
        </w:rPr>
        <w:t xml:space="preserve">Un sitio histórico, tres residencias: última oportunidad para vivir en 105 Francisco Sosa</w:t>
      </w:r>
    </w:p>
    <w:p w:rsidR="00000000" w:rsidDel="00000000" w:rsidP="00000000" w:rsidRDefault="00000000" w:rsidRPr="00000000" w14:paraId="00000004">
      <w:pPr>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b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a 25 de agosto de 2020.- </w:t>
      </w:r>
      <w:r w:rsidDel="00000000" w:rsidR="00000000" w:rsidRPr="00000000">
        <w:rPr>
          <w:rtl w:val="0"/>
        </w:rPr>
        <w:t xml:space="preserve">Ubicado</w:t>
      </w:r>
      <w:r w:rsidDel="00000000" w:rsidR="00000000" w:rsidRPr="00000000">
        <w:rPr>
          <w:rtl w:val="0"/>
        </w:rPr>
        <w:t xml:space="preserve"> dentro de una estructura situada en el siglo XIX, 105 Francisco Sosa es un desarrollo habitacional de </w:t>
      </w:r>
      <w:r w:rsidDel="00000000" w:rsidR="00000000" w:rsidRPr="00000000">
        <w:rPr>
          <w:b w:val="1"/>
          <w:rtl w:val="0"/>
        </w:rPr>
        <w:t xml:space="preserve">Mexihom</w:t>
      </w:r>
      <w:r w:rsidDel="00000000" w:rsidR="00000000" w:rsidRPr="00000000">
        <w:rPr>
          <w:rtl w:val="0"/>
        </w:rPr>
        <w:t xml:space="preserve"> </w:t>
      </w:r>
      <w:r w:rsidDel="00000000" w:rsidR="00000000" w:rsidRPr="00000000">
        <w:rPr>
          <w:rtl w:val="0"/>
        </w:rPr>
        <w:t xml:space="preserve">que combina de manera armoniosa un diseño arquitectónico de vanguardia con el legado de Coyoacán, una de las zonas más distintivas de la Ciudad de México.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Este exclusivo proyecto cuenta con 15 residencias con un estilo propio, que a la vez combinan a la perfección entre sí y cuentan con acabados de lujo en materiales atemporales como granito, mármol, así como madera de roble, tzalam y nogal. Estos detalles han hecho que 105 Francisco Sosa sea todo un éxito, pues al día de hoy solo están disponibles tres casas a la venta en todo el condominio.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Vivir en 105 Francisco Sosa es una oportunidad única, pues este espacio residencial se encuentra a unos pasos del Jardín Hidalgo, uno de los parques más famosos de México, además de contar con otras atracciones como la Plaza de Santa Catarina, los Viveros de Coyoacán y la Casa Azul dentro de la misma colonia, además de compartir un oasis de calma dentro de la ciudad.</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rtl w:val="0"/>
        </w:rPr>
        <w:t xml:space="preserve">Es momento de disfrutar esta oportunidad y adquirir una residencia dentro de un espacio único y atemporal en uno de los barrios con mayor tradición en nuestro país. </w:t>
      </w:r>
      <w:r w:rsidDel="00000000" w:rsidR="00000000" w:rsidRPr="00000000">
        <w:rPr>
          <w:b w:val="1"/>
          <w:rtl w:val="0"/>
        </w:rPr>
        <w:t xml:space="preserve">Puedes solicitar una visita a través de </w:t>
      </w:r>
      <w:r w:rsidDel="00000000" w:rsidR="00000000" w:rsidRPr="00000000">
        <w:rPr>
          <w:b w:val="1"/>
          <w:color w:val="222222"/>
          <w:rtl w:val="0"/>
        </w:rPr>
        <w:t xml:space="preserve">55 1520 2040 </w:t>
      </w:r>
      <w:r w:rsidDel="00000000" w:rsidR="00000000" w:rsidRPr="00000000">
        <w:rPr>
          <w:b w:val="1"/>
          <w:rtl w:val="0"/>
        </w:rPr>
        <w:t xml:space="preserve">o WhatsApp, </w:t>
      </w:r>
      <w:r w:rsidDel="00000000" w:rsidR="00000000" w:rsidRPr="00000000">
        <w:rPr>
          <w:b w:val="1"/>
          <w:color w:val="222222"/>
          <w:rtl w:val="0"/>
        </w:rPr>
        <w:t xml:space="preserve">55 8078 8357.</w:t>
      </w:r>
      <w:r w:rsidDel="00000000" w:rsidR="00000000" w:rsidRPr="00000000">
        <w:rPr>
          <w:rtl w:val="0"/>
        </w:rPr>
      </w:r>
    </w:p>
    <w:p w:rsidR="00000000" w:rsidDel="00000000" w:rsidP="00000000" w:rsidRDefault="00000000" w:rsidRPr="00000000" w14:paraId="0000000D">
      <w:pPr>
        <w:spacing w:line="276" w:lineRule="auto"/>
        <w:jc w:val="both"/>
        <w:rPr>
          <w:highlight w:val="yellow"/>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center"/>
        <w:rPr>
          <w:b w:val="1"/>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11">
      <w:pPr>
        <w:spacing w:line="240" w:lineRule="auto"/>
        <w:jc w:val="both"/>
        <w:rPr>
          <w:b w:val="1"/>
          <w:sz w:val="20"/>
          <w:szCs w:val="20"/>
          <w:highlight w:val="white"/>
        </w:rPr>
      </w:pPr>
      <w:bookmarkStart w:colFirst="0" w:colLast="0" w:name="_30j0zll" w:id="1"/>
      <w:bookmarkEnd w:id="1"/>
      <w:r w:rsidDel="00000000" w:rsidR="00000000" w:rsidRPr="00000000">
        <w:rPr>
          <w:b w:val="1"/>
          <w:sz w:val="20"/>
          <w:szCs w:val="20"/>
          <w:highlight w:val="white"/>
          <w:rtl w:val="0"/>
        </w:rPr>
        <w:t xml:space="preserve">ACERCA DE MEXIHOM</w:t>
      </w:r>
    </w:p>
    <w:p w:rsidR="00000000" w:rsidDel="00000000" w:rsidP="00000000" w:rsidRDefault="00000000" w:rsidRPr="00000000" w14:paraId="00000012">
      <w:pPr>
        <w:spacing w:line="240" w:lineRule="auto"/>
        <w:jc w:val="both"/>
        <w:rPr>
          <w:sz w:val="20"/>
          <w:szCs w:val="20"/>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13">
      <w:pPr>
        <w:spacing w:line="240" w:lineRule="auto"/>
        <w:jc w:val="both"/>
        <w:rPr>
          <w:sz w:val="20"/>
          <w:szCs w:val="20"/>
          <w:highlight w:val="white"/>
        </w:rPr>
      </w:pPr>
      <w:bookmarkStart w:colFirst="0" w:colLast="0" w:name="_3znysh7" w:id="3"/>
      <w:bookmarkEnd w:id="3"/>
      <w:r w:rsidDel="00000000" w:rsidR="00000000" w:rsidRPr="00000000">
        <w:rPr>
          <w:sz w:val="20"/>
          <w:szCs w:val="20"/>
          <w:highlight w:val="white"/>
          <w:rtl w:val="0"/>
        </w:rPr>
        <w:t xml:space="preserve">Mexihom es una empresa mexicana con más de 18 años de experiencia en el desarrollo inmobiliario residencial de alto nivel en la Ciudad de México. Con un total de 43 proyectos realizados desde su fundación –mil 504 casas, entre departamentos y residencias A+ y A; 3 locales comerciales y edificios de oficinas: Edificios tipo AA y tipo AAA–, se ha consolidado como una de las constructoras con uno de los portafolios más diversos, que logra un equilibrio entre lo estético y funcional gracias a su plantilla de expertos y colaboradores. Con presencia en las zonas de mayor demanda y plusvalía en la capital de nuestro país –Pedregal, San Jerónimo, Coyoacán Centro, Florida, San Fernando, Ajusco, Narvarte y Polanco–, Mexihom continúa con una labor especializada que se basa en el entendimiento y las satisfacción total de sus clientes. </w:t>
      </w:r>
    </w:p>
    <w:p w:rsidR="00000000" w:rsidDel="00000000" w:rsidP="00000000" w:rsidRDefault="00000000" w:rsidRPr="00000000" w14:paraId="00000014">
      <w:pPr>
        <w:spacing w:line="240" w:lineRule="auto"/>
        <w:jc w:val="both"/>
        <w:rPr>
          <w:sz w:val="20"/>
          <w:szCs w:val="20"/>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15">
      <w:pPr>
        <w:spacing w:line="240" w:lineRule="auto"/>
        <w:jc w:val="both"/>
        <w:rPr>
          <w:b w:val="1"/>
          <w:color w:val="4a86e8"/>
          <w:sz w:val="20"/>
          <w:szCs w:val="20"/>
        </w:rPr>
      </w:pPr>
      <w:bookmarkStart w:colFirst="0" w:colLast="0" w:name="_tyjcwt" w:id="5"/>
      <w:bookmarkEnd w:id="5"/>
      <w:r w:rsidDel="00000000" w:rsidR="00000000" w:rsidRPr="00000000">
        <w:rPr>
          <w:sz w:val="20"/>
          <w:szCs w:val="20"/>
          <w:highlight w:val="white"/>
          <w:rtl w:val="0"/>
        </w:rPr>
        <w:t xml:space="preserve">Para más información sobre Mexihom, ventas y sus proyectos, visite </w:t>
      </w:r>
      <w:hyperlink r:id="rId6">
        <w:r w:rsidDel="00000000" w:rsidR="00000000" w:rsidRPr="00000000">
          <w:rPr>
            <w:color w:val="4a86e8"/>
            <w:sz w:val="20"/>
            <w:szCs w:val="20"/>
            <w:highlight w:val="white"/>
            <w:rtl w:val="0"/>
          </w:rPr>
          <w:t xml:space="preserve">www.mexihom.com</w:t>
        </w:r>
      </w:hyperlink>
      <w:r w:rsidDel="00000000" w:rsidR="00000000" w:rsidRPr="00000000">
        <w:rPr>
          <w:b w:val="1"/>
          <w:color w:val="4a86e8"/>
          <w:sz w:val="20"/>
          <w:szCs w:val="20"/>
          <w:rtl w:val="0"/>
        </w:rPr>
        <w:t xml:space="preserve"> </w:t>
      </w:r>
    </w:p>
    <w:p w:rsidR="00000000" w:rsidDel="00000000" w:rsidP="00000000" w:rsidRDefault="00000000" w:rsidRPr="00000000" w14:paraId="00000016">
      <w:pPr>
        <w:spacing w:line="240" w:lineRule="auto"/>
        <w:jc w:val="both"/>
        <w:rPr>
          <w:sz w:val="20"/>
          <w:szCs w:val="20"/>
          <w:highlight w:val="white"/>
        </w:rPr>
      </w:pPr>
      <w:bookmarkStart w:colFirst="0" w:colLast="0" w:name="_3dy6vkm" w:id="6"/>
      <w:bookmarkEnd w:id="6"/>
      <w:r w:rsidDel="00000000" w:rsidR="00000000" w:rsidRPr="00000000">
        <w:rPr>
          <w:sz w:val="20"/>
          <w:szCs w:val="20"/>
          <w:rtl w:val="0"/>
        </w:rPr>
        <w:t xml:space="preserve">o para un contacto directo y personalizado vía teléfono, </w:t>
      </w:r>
      <w:r w:rsidDel="00000000" w:rsidR="00000000" w:rsidRPr="00000000">
        <w:rPr>
          <w:color w:val="222222"/>
          <w:sz w:val="20"/>
          <w:szCs w:val="20"/>
          <w:highlight w:val="white"/>
          <w:rtl w:val="0"/>
        </w:rPr>
        <w:t xml:space="preserve">55 1520 2040 </w:t>
      </w:r>
      <w:r w:rsidDel="00000000" w:rsidR="00000000" w:rsidRPr="00000000">
        <w:rPr>
          <w:sz w:val="20"/>
          <w:szCs w:val="20"/>
          <w:rtl w:val="0"/>
        </w:rPr>
        <w:t xml:space="preserve">o WhatsApp, </w:t>
      </w:r>
      <w:r w:rsidDel="00000000" w:rsidR="00000000" w:rsidRPr="00000000">
        <w:rPr>
          <w:color w:val="222222"/>
          <w:sz w:val="20"/>
          <w:szCs w:val="20"/>
          <w:highlight w:val="white"/>
          <w:rtl w:val="0"/>
        </w:rPr>
        <w:t xml:space="preserve">55 8078 8357.</w:t>
      </w:r>
      <w:r w:rsidDel="00000000" w:rsidR="00000000" w:rsidRPr="00000000">
        <w:rPr>
          <w:rtl w:val="0"/>
        </w:rPr>
      </w:r>
    </w:p>
    <w:p w:rsidR="00000000" w:rsidDel="00000000" w:rsidP="00000000" w:rsidRDefault="00000000" w:rsidRPr="00000000" w14:paraId="00000017">
      <w:pPr>
        <w:spacing w:line="240" w:lineRule="auto"/>
        <w:jc w:val="both"/>
        <w:rPr>
          <w:sz w:val="20"/>
          <w:szCs w:val="20"/>
          <w:highlight w:val="white"/>
        </w:rPr>
      </w:pPr>
      <w:bookmarkStart w:colFirst="0" w:colLast="0" w:name="_1t3h5sf" w:id="7"/>
      <w:bookmarkEnd w:id="7"/>
      <w:r w:rsidDel="00000000" w:rsidR="00000000" w:rsidRPr="00000000">
        <w:rPr>
          <w:rtl w:val="0"/>
        </w:rPr>
      </w:r>
    </w:p>
    <w:p w:rsidR="00000000" w:rsidDel="00000000" w:rsidP="00000000" w:rsidRDefault="00000000" w:rsidRPr="00000000" w14:paraId="00000018">
      <w:pPr>
        <w:shd w:fill="ffffff" w:val="clear"/>
        <w:spacing w:line="240" w:lineRule="auto"/>
        <w:ind w:right="504"/>
        <w:jc w:val="both"/>
        <w:rPr>
          <w:sz w:val="20"/>
          <w:szCs w:val="20"/>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ind w:right="504"/>
        <w:jc w:val="both"/>
        <w:rPr>
          <w:sz w:val="20"/>
          <w:szCs w:val="20"/>
          <w:highlight w:val="white"/>
        </w:rPr>
      </w:pPr>
      <w:r w:rsidDel="00000000" w:rsidR="00000000" w:rsidRPr="00000000">
        <w:rPr>
          <w:sz w:val="20"/>
          <w:szCs w:val="20"/>
          <w:highlight w:val="white"/>
          <w:rtl w:val="0"/>
        </w:rPr>
        <w:t xml:space="preserve">Instagram: </w:t>
      </w:r>
      <w:hyperlink r:id="rId7">
        <w:r w:rsidDel="00000000" w:rsidR="00000000" w:rsidRPr="00000000">
          <w:rPr>
            <w:color w:val="1155cc"/>
            <w:sz w:val="20"/>
            <w:szCs w:val="20"/>
            <w:highlight w:val="white"/>
            <w:u w:val="single"/>
            <w:rtl w:val="0"/>
          </w:rPr>
          <w:t xml:space="preserve">@mexihom_oficial</w:t>
        </w:r>
      </w:hyperlink>
      <w:r w:rsidDel="00000000" w:rsidR="00000000" w:rsidRPr="00000000">
        <w:rPr>
          <w:rtl w:val="0"/>
        </w:rPr>
      </w:r>
    </w:p>
    <w:p w:rsidR="00000000" w:rsidDel="00000000" w:rsidP="00000000" w:rsidRDefault="00000000" w:rsidRPr="00000000" w14:paraId="0000001A">
      <w:pPr>
        <w:shd w:fill="ffffff" w:val="clear"/>
        <w:spacing w:line="240" w:lineRule="auto"/>
        <w:ind w:right="504"/>
        <w:jc w:val="both"/>
        <w:rPr>
          <w:sz w:val="20"/>
          <w:szCs w:val="20"/>
          <w:highlight w:val="white"/>
        </w:rPr>
      </w:pPr>
      <w:r w:rsidDel="00000000" w:rsidR="00000000" w:rsidRPr="00000000">
        <w:rPr>
          <w:sz w:val="20"/>
          <w:szCs w:val="20"/>
          <w:highlight w:val="white"/>
          <w:rtl w:val="0"/>
        </w:rPr>
        <w:t xml:space="preserve">Facebook: </w:t>
      </w:r>
      <w:hyperlink r:id="rId8">
        <w:r w:rsidDel="00000000" w:rsidR="00000000" w:rsidRPr="00000000">
          <w:rPr>
            <w:color w:val="1155cc"/>
            <w:sz w:val="20"/>
            <w:szCs w:val="20"/>
            <w:highlight w:val="white"/>
            <w:u w:val="single"/>
            <w:rtl w:val="0"/>
          </w:rPr>
          <w:t xml:space="preserve">@mexihom.desarrolladora</w:t>
        </w:r>
      </w:hyperlink>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rtl w:val="0"/>
        </w:rPr>
      </w:r>
    </w:p>
    <w:p w:rsidR="00000000" w:rsidDel="00000000" w:rsidP="00000000" w:rsidRDefault="00000000" w:rsidRPr="00000000" w14:paraId="0000001D">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1E">
      <w:pPr>
        <w:spacing w:line="276" w:lineRule="auto"/>
        <w:rPr>
          <w:b w:val="1"/>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Armando Trucíos / Fashion, Lifestyle &amp; Luxury Supervisor</w:t>
      </w:r>
    </w:p>
    <w:p w:rsidR="00000000" w:rsidDel="00000000" w:rsidP="00000000" w:rsidRDefault="00000000" w:rsidRPr="00000000" w14:paraId="00000020">
      <w:pPr>
        <w:spacing w:line="276" w:lineRule="auto"/>
        <w:rPr>
          <w:sz w:val="20"/>
          <w:szCs w:val="20"/>
        </w:rPr>
      </w:pPr>
      <w:hyperlink r:id="rId9">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Ernesto Roy / PR Sr. Account Executive</w:t>
      </w:r>
    </w:p>
    <w:p w:rsidR="00000000" w:rsidDel="00000000" w:rsidP="00000000" w:rsidRDefault="00000000" w:rsidRPr="00000000" w14:paraId="00000023">
      <w:pPr>
        <w:spacing w:line="276" w:lineRule="auto"/>
        <w:rPr>
          <w:sz w:val="20"/>
          <w:szCs w:val="20"/>
        </w:rPr>
      </w:pPr>
      <w:hyperlink r:id="rId10">
        <w:r w:rsidDel="00000000" w:rsidR="00000000" w:rsidRPr="00000000">
          <w:rPr>
            <w:color w:val="1155cc"/>
            <w:sz w:val="20"/>
            <w:szCs w:val="20"/>
            <w:u w:val="single"/>
            <w:rtl w:val="0"/>
          </w:rPr>
          <w:t xml:space="preserve">ernesto.roy@another.co</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center"/>
      <w:rPr/>
    </w:pPr>
    <w:r w:rsidDel="00000000" w:rsidR="00000000" w:rsidRPr="00000000">
      <w:rPr>
        <w:rFonts w:ascii="Open Sans" w:cs="Open Sans" w:eastAsia="Open Sans" w:hAnsi="Open Sans"/>
        <w:sz w:val="18"/>
        <w:szCs w:val="18"/>
      </w:rPr>
      <w:drawing>
        <wp:inline distB="114300" distT="114300" distL="114300" distR="114300">
          <wp:extent cx="3052763" cy="2162373"/>
          <wp:effectExtent b="0" l="0" r="0" t="0"/>
          <wp:docPr id="1" name="image1.jpg"/>
          <a:graphic>
            <a:graphicData uri="http://schemas.openxmlformats.org/drawingml/2006/picture">
              <pic:pic>
                <pic:nvPicPr>
                  <pic:cNvPr id="0" name="image1.jpg"/>
                  <pic:cNvPicPr preferRelativeResize="0"/>
                </pic:nvPicPr>
                <pic:blipFill>
                  <a:blip r:embed="rId1"/>
                  <a:srcRect b="0" l="1988" r="1987" t="0"/>
                  <a:stretch>
                    <a:fillRect/>
                  </a:stretch>
                </pic:blipFill>
                <pic:spPr>
                  <a:xfrm>
                    <a:off x="0" y="0"/>
                    <a:ext cx="3052763" cy="21623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rnesto.roy@another.co" TargetMode="External"/><Relationship Id="rId9" Type="http://schemas.openxmlformats.org/officeDocument/2006/relationships/hyperlink" Target="mailto:armando.trucios@another.co" TargetMode="External"/><Relationship Id="rId5" Type="http://schemas.openxmlformats.org/officeDocument/2006/relationships/styles" Target="styles.xml"/><Relationship Id="rId6" Type="http://schemas.openxmlformats.org/officeDocument/2006/relationships/hyperlink" Target="https://www.mexihom.com/" TargetMode="External"/><Relationship Id="rId7" Type="http://schemas.openxmlformats.org/officeDocument/2006/relationships/hyperlink" Target="https://www.instagram.com/mexihom_oficial/?hl=es-la" TargetMode="External"/><Relationship Id="rId8" Type="http://schemas.openxmlformats.org/officeDocument/2006/relationships/hyperlink" Target="https://www.facebook.com/mexihom.desarrollador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